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B3A6" w14:textId="65B52B6D" w:rsidR="00EF351A" w:rsidRPr="000B200E" w:rsidRDefault="005B4D5A" w:rsidP="000B200E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B4D5A">
        <w:rPr>
          <w:rFonts w:ascii="Times New Roman" w:hAnsi="Times New Roman" w:cs="Times New Roman"/>
          <w:color w:val="auto"/>
          <w:sz w:val="24"/>
          <w:szCs w:val="24"/>
          <w:u w:val="single"/>
        </w:rPr>
        <w:t>CONCRETE APRON</w:t>
      </w:r>
      <w:r w:rsidR="006A3E2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FOR DROP INLET</w:t>
      </w:r>
      <w:r w:rsidR="00D83C45" w:rsidRPr="000B200E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79"/>
        <w:gridCol w:w="3049"/>
        <w:gridCol w:w="3132"/>
      </w:tblGrid>
      <w:tr w:rsidR="00963C00" w14:paraId="7363A67A" w14:textId="77777777" w:rsidTr="00006AEE">
        <w:tc>
          <w:tcPr>
            <w:tcW w:w="3179" w:type="dxa"/>
          </w:tcPr>
          <w:p w14:paraId="0BD1DEBE" w14:textId="2C08975E" w:rsidR="00963C00" w:rsidRDefault="00AA5362" w:rsidP="000B200E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D867F6">
              <w:rPr>
                <w:sz w:val="16"/>
                <w:szCs w:val="16"/>
              </w:rPr>
              <w:t>9</w:t>
            </w:r>
            <w:r w:rsidR="00963C00" w:rsidRPr="000C4F96">
              <w:rPr>
                <w:sz w:val="16"/>
                <w:szCs w:val="16"/>
              </w:rPr>
              <w:t>-1</w:t>
            </w:r>
            <w:r w:rsidR="00D867F6">
              <w:rPr>
                <w:sz w:val="16"/>
                <w:szCs w:val="16"/>
              </w:rPr>
              <w:t>6</w:t>
            </w:r>
            <w:r w:rsidR="00963C00" w:rsidRPr="000C4F96">
              <w:rPr>
                <w:sz w:val="16"/>
                <w:szCs w:val="16"/>
              </w:rPr>
              <w:t>-</w:t>
            </w:r>
            <w:r w:rsidR="000C4F96" w:rsidRPr="000C4F96">
              <w:rPr>
                <w:sz w:val="16"/>
                <w:szCs w:val="16"/>
              </w:rPr>
              <w:t>25</w:t>
            </w:r>
            <w:r w:rsidRPr="000C4F96">
              <w:rPr>
                <w:sz w:val="16"/>
                <w:szCs w:val="16"/>
              </w:rPr>
              <w:t>)</w:t>
            </w:r>
          </w:p>
        </w:tc>
        <w:tc>
          <w:tcPr>
            <w:tcW w:w="3049" w:type="dxa"/>
          </w:tcPr>
          <w:p w14:paraId="2D395802" w14:textId="58A6BA74" w:rsidR="00963C00" w:rsidRDefault="00006AEE" w:rsidP="00006AEE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60158C">
              <w:rPr>
                <w:sz w:val="16"/>
                <w:szCs w:val="16"/>
              </w:rPr>
              <w:t>40</w:t>
            </w:r>
          </w:p>
        </w:tc>
        <w:tc>
          <w:tcPr>
            <w:tcW w:w="3132" w:type="dxa"/>
          </w:tcPr>
          <w:p w14:paraId="0D5AE72F" w14:textId="14FC9CF8" w:rsidR="00963C00" w:rsidRDefault="00D867F6" w:rsidP="000B200E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SPI </w:t>
            </w:r>
            <w:r w:rsidR="0044460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-70</w:t>
            </w:r>
          </w:p>
        </w:tc>
      </w:tr>
    </w:tbl>
    <w:p w14:paraId="50F67D32" w14:textId="77777777" w:rsidR="00D83C45" w:rsidRDefault="00D83C45" w:rsidP="000B200E">
      <w:pPr>
        <w:keepNext/>
        <w:keepLines/>
        <w:jc w:val="both"/>
      </w:pPr>
    </w:p>
    <w:p w14:paraId="1B2DD024" w14:textId="77777777" w:rsidR="00D83C45" w:rsidRDefault="00D83C45" w:rsidP="000B200E">
      <w:pPr>
        <w:keepNext/>
        <w:keepLines/>
        <w:jc w:val="both"/>
        <w:rPr>
          <w:b/>
        </w:rPr>
      </w:pPr>
      <w:r w:rsidRPr="00D83C45">
        <w:rPr>
          <w:b/>
        </w:rPr>
        <w:t>Description</w:t>
      </w:r>
    </w:p>
    <w:p w14:paraId="4796BAE9" w14:textId="77777777" w:rsidR="00D83C45" w:rsidRDefault="00D83C45" w:rsidP="000B200E">
      <w:pPr>
        <w:keepNext/>
        <w:keepLines/>
        <w:jc w:val="both"/>
      </w:pPr>
    </w:p>
    <w:p w14:paraId="3EBFBBA2" w14:textId="5470C5D9" w:rsidR="00481493" w:rsidRDefault="006A3E21" w:rsidP="000B200E">
      <w:pPr>
        <w:keepNext/>
        <w:keepLines/>
        <w:jc w:val="both"/>
      </w:pPr>
      <w:r>
        <w:t>Install and/or r</w:t>
      </w:r>
      <w:r w:rsidR="00481493" w:rsidRPr="00481493">
        <w:t>emov</w:t>
      </w:r>
      <w:r w:rsidR="00F134B4">
        <w:t>e</w:t>
      </w:r>
      <w:r w:rsidR="006E35B1">
        <w:t>, dispose</w:t>
      </w:r>
      <w:r w:rsidR="00481493" w:rsidRPr="00481493">
        <w:t xml:space="preserve"> and </w:t>
      </w:r>
      <w:bookmarkStart w:id="0" w:name="_Hlk200724855"/>
      <w:r w:rsidR="00F134B4" w:rsidRPr="00481493">
        <w:t>replac</w:t>
      </w:r>
      <w:r w:rsidR="00F134B4">
        <w:t>e</w:t>
      </w:r>
      <w:r w:rsidR="00F134B4" w:rsidRPr="00481493">
        <w:t xml:space="preserve"> </w:t>
      </w:r>
      <w:r w:rsidR="00481493" w:rsidRPr="00481493">
        <w:t>concrete aprons at existing drainage structures</w:t>
      </w:r>
      <w:bookmarkEnd w:id="0"/>
      <w:r w:rsidR="00F134B4">
        <w:t xml:space="preserve"> in accordance with Section 840 of the </w:t>
      </w:r>
      <w:r w:rsidR="00F134B4" w:rsidRPr="00F134B4">
        <w:rPr>
          <w:i/>
          <w:iCs/>
        </w:rPr>
        <w:t>Standard Specifications</w:t>
      </w:r>
      <w:r w:rsidR="00F134B4">
        <w:t xml:space="preserve">, </w:t>
      </w:r>
      <w:r w:rsidR="00E117D1">
        <w:t xml:space="preserve">the </w:t>
      </w:r>
      <w:r w:rsidR="00896261">
        <w:t>Roadway Standard Drawings No. 840.17, 840.18</w:t>
      </w:r>
      <w:r w:rsidR="00F134B4">
        <w:t>,</w:t>
      </w:r>
      <w:r w:rsidR="00896261">
        <w:t xml:space="preserve"> 840.19, 840.26, 840.27, and 840.28</w:t>
      </w:r>
      <w:bookmarkStart w:id="1" w:name="_Hlk201739704"/>
      <w:r>
        <w:t xml:space="preserve">, at locations indicated in the plans </w:t>
      </w:r>
      <w:bookmarkEnd w:id="1"/>
      <w:r>
        <w:t>or</w:t>
      </w:r>
      <w:r w:rsidR="00F134B4">
        <w:t xml:space="preserve"> as directed by the Engineer</w:t>
      </w:r>
      <w:r w:rsidR="00481493" w:rsidRPr="00481493">
        <w:t>.</w:t>
      </w:r>
    </w:p>
    <w:p w14:paraId="56E51194" w14:textId="77777777" w:rsidR="00A1428D" w:rsidRDefault="00A1428D" w:rsidP="000B200E">
      <w:pPr>
        <w:keepNext/>
        <w:keepLines/>
        <w:jc w:val="both"/>
        <w:rPr>
          <w:b/>
        </w:rPr>
      </w:pPr>
    </w:p>
    <w:p w14:paraId="2CE03834" w14:textId="66F6123F" w:rsidR="00B47988" w:rsidRDefault="00B47988" w:rsidP="000B200E">
      <w:pPr>
        <w:keepNext/>
        <w:keepLines/>
        <w:jc w:val="both"/>
      </w:pPr>
      <w:r w:rsidRPr="00B47988">
        <w:rPr>
          <w:b/>
        </w:rPr>
        <w:t>Materials</w:t>
      </w:r>
    </w:p>
    <w:p w14:paraId="30D8E9C6" w14:textId="0926DC26" w:rsidR="00B47988" w:rsidRDefault="00B47988" w:rsidP="000B200E">
      <w:pPr>
        <w:keepNext/>
        <w:keepLines/>
        <w:jc w:val="both"/>
      </w:pPr>
    </w:p>
    <w:p w14:paraId="2B548265" w14:textId="340488D1" w:rsidR="0060158C" w:rsidRDefault="007D5860" w:rsidP="0060158C">
      <w:pPr>
        <w:keepNext/>
        <w:keepLines/>
        <w:jc w:val="both"/>
      </w:pPr>
      <w:bookmarkStart w:id="2" w:name="_Hlk201739487"/>
      <w:r>
        <w:t xml:space="preserve">Use </w:t>
      </w:r>
      <w:r w:rsidR="00141884">
        <w:t>concrete apron for drop inlet materials</w:t>
      </w:r>
      <w:r w:rsidRPr="007D5860">
        <w:t xml:space="preserve"> meeting the requirements of Article </w:t>
      </w:r>
      <w:r>
        <w:t xml:space="preserve">840-2 </w:t>
      </w:r>
      <w:r w:rsidRPr="007D5860">
        <w:t xml:space="preserve">of the </w:t>
      </w:r>
      <w:r w:rsidRPr="007D5860">
        <w:rPr>
          <w:i/>
          <w:iCs/>
        </w:rPr>
        <w:t>Standard Specifications</w:t>
      </w:r>
      <w:r>
        <w:t>.</w:t>
      </w:r>
    </w:p>
    <w:p w14:paraId="4E4EE3F6" w14:textId="77777777" w:rsidR="00141884" w:rsidRDefault="00141884" w:rsidP="0060158C">
      <w:pPr>
        <w:keepNext/>
        <w:keepLines/>
        <w:jc w:val="both"/>
      </w:pPr>
    </w:p>
    <w:bookmarkEnd w:id="2"/>
    <w:p w14:paraId="73BCB833" w14:textId="4EB07EA9" w:rsidR="006F24CE" w:rsidRDefault="006F24CE" w:rsidP="000B200E">
      <w:pPr>
        <w:keepNext/>
        <w:keepLines/>
        <w:jc w:val="both"/>
        <w:rPr>
          <w:b/>
        </w:rPr>
      </w:pPr>
      <w:r w:rsidRPr="006F24CE">
        <w:rPr>
          <w:b/>
        </w:rPr>
        <w:t>Construction Methods</w:t>
      </w:r>
    </w:p>
    <w:p w14:paraId="29F36341" w14:textId="77777777" w:rsidR="006F24CE" w:rsidRDefault="006F24CE" w:rsidP="000B200E">
      <w:pPr>
        <w:keepNext/>
        <w:keepLines/>
        <w:jc w:val="both"/>
      </w:pPr>
    </w:p>
    <w:p w14:paraId="6FDB4C0C" w14:textId="7924630F" w:rsidR="006A3E21" w:rsidRDefault="0046066C" w:rsidP="003C57AA">
      <w:pPr>
        <w:jc w:val="both"/>
      </w:pPr>
      <w:bookmarkStart w:id="3" w:name="_Hlk201739561"/>
      <w:bookmarkStart w:id="4" w:name="_Hlk200726411"/>
      <w:r>
        <w:t xml:space="preserve">Remove and replace </w:t>
      </w:r>
      <w:r w:rsidRPr="0046066C">
        <w:t>damaged concrete aprons at existing drainage structures</w:t>
      </w:r>
      <w:r>
        <w:t xml:space="preserve"> </w:t>
      </w:r>
      <w:r w:rsidR="006A3E21">
        <w:t xml:space="preserve">at locations indicated in the plans or </w:t>
      </w:r>
      <w:r>
        <w:t>as directed by the Engineer.</w:t>
      </w:r>
      <w:r w:rsidR="00896261">
        <w:t xml:space="preserve"> </w:t>
      </w:r>
      <w:bookmarkEnd w:id="3"/>
      <w:r w:rsidR="00141884">
        <w:t xml:space="preserve"> </w:t>
      </w:r>
      <w:r w:rsidR="006E35B1">
        <w:t>Where</w:t>
      </w:r>
      <w:r w:rsidR="006A3E21">
        <w:t xml:space="preserve"> the concrete apron does not exist, install concrete aprons at existing drainage structures at locations indicated in the plans or </w:t>
      </w:r>
      <w:r w:rsidR="00A62B31">
        <w:t xml:space="preserve">as </w:t>
      </w:r>
      <w:r w:rsidR="006A3E21">
        <w:t xml:space="preserve">directed by the Engineer. </w:t>
      </w:r>
    </w:p>
    <w:p w14:paraId="4C79639B" w14:textId="77777777" w:rsidR="006A3E21" w:rsidRDefault="006A3E21" w:rsidP="003C57AA">
      <w:pPr>
        <w:jc w:val="both"/>
      </w:pPr>
    </w:p>
    <w:p w14:paraId="1D4B4DBE" w14:textId="244EB032" w:rsidR="0046066C" w:rsidRDefault="00896261" w:rsidP="003C57AA">
      <w:pPr>
        <w:jc w:val="both"/>
      </w:pPr>
      <w:r>
        <w:t xml:space="preserve">Carefully remove frame and grate and reinstall in original conditions. </w:t>
      </w:r>
      <w:r w:rsidR="00141884">
        <w:t xml:space="preserve"> </w:t>
      </w:r>
      <w:r>
        <w:t xml:space="preserve">If frame and grate is damaged during operation, repairing damage at no cost to the Department. </w:t>
      </w:r>
    </w:p>
    <w:p w14:paraId="07299EFE" w14:textId="77777777" w:rsidR="00F3035C" w:rsidRDefault="00F3035C" w:rsidP="003C57AA">
      <w:pPr>
        <w:jc w:val="both"/>
      </w:pPr>
    </w:p>
    <w:p w14:paraId="30497F41" w14:textId="27CEC9D4" w:rsidR="00141884" w:rsidRDefault="00141884" w:rsidP="00141884">
      <w:pPr>
        <w:keepNext/>
        <w:keepLines/>
        <w:jc w:val="both"/>
      </w:pPr>
      <w:r>
        <w:t xml:space="preserve">Construct concrete apron for drop inlets in accordance with </w:t>
      </w:r>
      <w:r w:rsidR="001F0865">
        <w:t>Suba</w:t>
      </w:r>
      <w:r>
        <w:t>rticle 840-</w:t>
      </w:r>
      <w:r w:rsidR="00AF28BD">
        <w:t>3</w:t>
      </w:r>
      <w:r w:rsidR="001F0865">
        <w:t>(H)</w:t>
      </w:r>
      <w:r>
        <w:t xml:space="preserve"> of the </w:t>
      </w:r>
      <w:r w:rsidRPr="002E3601">
        <w:rPr>
          <w:i/>
          <w:iCs/>
        </w:rPr>
        <w:t>Standard Specifications</w:t>
      </w:r>
      <w:r>
        <w:t xml:space="preserve"> and </w:t>
      </w:r>
      <w:r w:rsidRPr="002E3601">
        <w:rPr>
          <w:i/>
          <w:iCs/>
        </w:rPr>
        <w:t>Roadway Standard Drawings</w:t>
      </w:r>
      <w:r>
        <w:t>.</w:t>
      </w:r>
    </w:p>
    <w:p w14:paraId="7B0C21E0" w14:textId="77777777" w:rsidR="00141884" w:rsidRDefault="00141884" w:rsidP="003C57AA">
      <w:pPr>
        <w:jc w:val="both"/>
      </w:pPr>
    </w:p>
    <w:p w14:paraId="774B1745" w14:textId="1839FBD8" w:rsidR="001F0865" w:rsidRDefault="001F0865" w:rsidP="003C57AA">
      <w:pPr>
        <w:jc w:val="both"/>
      </w:pPr>
      <w:r>
        <w:t xml:space="preserve">Seed and mulch in accordance with Section 1660 of the </w:t>
      </w:r>
      <w:r w:rsidRPr="001F0865">
        <w:rPr>
          <w:i/>
          <w:iCs/>
        </w:rPr>
        <w:t>Standard Specifications</w:t>
      </w:r>
      <w:r>
        <w:t xml:space="preserve"> and seed mix special provision found elsewhere in the contract.</w:t>
      </w:r>
    </w:p>
    <w:p w14:paraId="1A625C3A" w14:textId="77777777" w:rsidR="001F0865" w:rsidRDefault="001F0865" w:rsidP="003C57AA">
      <w:pPr>
        <w:jc w:val="both"/>
      </w:pPr>
    </w:p>
    <w:p w14:paraId="54A6660F" w14:textId="5ED70C9F" w:rsidR="00F3035C" w:rsidRDefault="00F3035C" w:rsidP="003C57AA">
      <w:pPr>
        <w:jc w:val="both"/>
      </w:pPr>
      <w:r>
        <w:t xml:space="preserve">Dispose of materials and debris in accordance with Section 802 of the </w:t>
      </w:r>
      <w:r w:rsidRPr="00F701C0">
        <w:rPr>
          <w:i/>
          <w:iCs/>
        </w:rPr>
        <w:t>Standard Specifications</w:t>
      </w:r>
      <w:r>
        <w:t>.</w:t>
      </w:r>
    </w:p>
    <w:bookmarkEnd w:id="4"/>
    <w:p w14:paraId="6E0AC383" w14:textId="0EA46774" w:rsidR="00E13A7C" w:rsidRDefault="00E13A7C" w:rsidP="00A73CE7">
      <w:pPr>
        <w:jc w:val="both"/>
      </w:pPr>
    </w:p>
    <w:p w14:paraId="18251EEF" w14:textId="77777777" w:rsidR="00D75DA4" w:rsidRDefault="00D75DA4" w:rsidP="000B200E">
      <w:pPr>
        <w:keepNext/>
        <w:keepLines/>
        <w:jc w:val="both"/>
        <w:rPr>
          <w:b/>
        </w:rPr>
      </w:pPr>
      <w:r w:rsidRPr="00D75DA4">
        <w:rPr>
          <w:b/>
        </w:rPr>
        <w:t>Measurement and Payment</w:t>
      </w:r>
    </w:p>
    <w:p w14:paraId="63208738" w14:textId="77777777" w:rsidR="00D75DA4" w:rsidRDefault="00D75DA4" w:rsidP="000B200E">
      <w:pPr>
        <w:keepNext/>
        <w:keepLines/>
        <w:jc w:val="both"/>
      </w:pPr>
    </w:p>
    <w:p w14:paraId="3E8338D5" w14:textId="1C7C8407" w:rsidR="006A3E21" w:rsidRDefault="006A3E21" w:rsidP="006A3E21">
      <w:pPr>
        <w:jc w:val="both"/>
      </w:pPr>
      <w:r w:rsidRPr="00BB2756">
        <w:rPr>
          <w:i/>
          <w:iCs/>
        </w:rPr>
        <w:t>Concrete Apron for Drop Inlet</w:t>
      </w:r>
      <w:r w:rsidRPr="00BB2756" w:rsidDel="00BB2756">
        <w:rPr>
          <w:i/>
          <w:iCs/>
        </w:rPr>
        <w:t xml:space="preserve"> </w:t>
      </w:r>
      <w:r>
        <w:t xml:space="preserve">will be measured and paid in </w:t>
      </w:r>
      <w:r w:rsidR="00EA375E">
        <w:t>square yards of concrete apron</w:t>
      </w:r>
      <w:r w:rsidR="0081765E">
        <w:t>s</w:t>
      </w:r>
      <w:r>
        <w:t xml:space="preserve"> that have been incorporated into the completed </w:t>
      </w:r>
      <w:r w:rsidR="00EA375E">
        <w:t xml:space="preserve">and accepted </w:t>
      </w:r>
      <w:r>
        <w:t xml:space="preserve">work. </w:t>
      </w:r>
      <w:r w:rsidR="00141884">
        <w:t xml:space="preserve"> </w:t>
      </w:r>
      <w:r>
        <w:t>The quantity of concrete aprons installed will be computed from the dimensions shown in the plans or from revised dimensions authorized by the Engineer.</w:t>
      </w:r>
      <w:r w:rsidRPr="00E13A7C">
        <w:t xml:space="preserve"> </w:t>
      </w:r>
      <w:r w:rsidR="00141884">
        <w:t xml:space="preserve"> </w:t>
      </w:r>
      <w:r w:rsidRPr="00E13A7C">
        <w:t>Work shall include</w:t>
      </w:r>
      <w:r>
        <w:t>,</w:t>
      </w:r>
      <w:r w:rsidRPr="00E13A7C">
        <w:t xml:space="preserve"> but not be limited to</w:t>
      </w:r>
      <w:r>
        <w:t>,</w:t>
      </w:r>
      <w:r w:rsidRPr="00E13A7C">
        <w:t xml:space="preserve"> removal and reinstallation of the existing frame and grate construction of and placement of the new concrete apron, backfilling and </w:t>
      </w:r>
      <w:r w:rsidRPr="000C4F96">
        <w:t>compacting backfill material, installation</w:t>
      </w:r>
      <w:r>
        <w:t xml:space="preserve"> of </w:t>
      </w:r>
      <w:r w:rsidRPr="00E13A7C">
        <w:t xml:space="preserve">joint material and </w:t>
      </w:r>
      <w:r>
        <w:t xml:space="preserve">application of </w:t>
      </w:r>
      <w:r w:rsidRPr="00E13A7C">
        <w:t>sealant</w:t>
      </w:r>
      <w:r>
        <w:t xml:space="preserve">, </w:t>
      </w:r>
      <w:r w:rsidR="00CD4E60">
        <w:t xml:space="preserve">seeding and mulching all grass or soil areas disturbed by the Contractor’s operations </w:t>
      </w:r>
      <w:r>
        <w:t>and other incidentals necessary to complete the work.</w:t>
      </w:r>
    </w:p>
    <w:p w14:paraId="4B281AF8" w14:textId="77777777" w:rsidR="006A3E21" w:rsidRDefault="006A3E21" w:rsidP="006A3E21">
      <w:pPr>
        <w:jc w:val="both"/>
        <w:rPr>
          <w:i/>
          <w:iCs/>
        </w:rPr>
      </w:pPr>
    </w:p>
    <w:p w14:paraId="2C1732FE" w14:textId="211BA5C4" w:rsidR="00605CC1" w:rsidRDefault="00235DEC" w:rsidP="00605CC1">
      <w:pPr>
        <w:jc w:val="both"/>
      </w:pPr>
      <w:r w:rsidRPr="00235DEC">
        <w:rPr>
          <w:i/>
          <w:iCs/>
        </w:rPr>
        <w:t xml:space="preserve">Remove </w:t>
      </w:r>
      <w:r w:rsidR="00AB24E8">
        <w:rPr>
          <w:i/>
          <w:iCs/>
        </w:rPr>
        <w:t>a</w:t>
      </w:r>
      <w:r w:rsidR="00AB24E8" w:rsidRPr="00235DEC">
        <w:rPr>
          <w:i/>
          <w:iCs/>
        </w:rPr>
        <w:t xml:space="preserve">nd </w:t>
      </w:r>
      <w:r w:rsidRPr="00235DEC">
        <w:rPr>
          <w:i/>
          <w:iCs/>
        </w:rPr>
        <w:t>Replace Concrete Apron</w:t>
      </w:r>
      <w:r>
        <w:t xml:space="preserve"> </w:t>
      </w:r>
      <w:r w:rsidR="006A3E21" w:rsidRPr="00BB2756">
        <w:rPr>
          <w:i/>
          <w:iCs/>
        </w:rPr>
        <w:t>for Drop Inlet</w:t>
      </w:r>
      <w:r w:rsidR="006A3E21" w:rsidRPr="00BB2756" w:rsidDel="00BB2756">
        <w:rPr>
          <w:i/>
          <w:iCs/>
        </w:rPr>
        <w:t xml:space="preserve"> </w:t>
      </w:r>
      <w:r w:rsidR="00A73CE7">
        <w:t xml:space="preserve">will be measured and paid in </w:t>
      </w:r>
      <w:r w:rsidR="00EA375E">
        <w:t>square yards of removed and replaced concrete apron</w:t>
      </w:r>
      <w:r w:rsidR="0081765E">
        <w:t>s</w:t>
      </w:r>
      <w:r w:rsidR="006A3E21">
        <w:t xml:space="preserve"> </w:t>
      </w:r>
      <w:r w:rsidR="00A73CE7">
        <w:t xml:space="preserve">that have been incorporated into the completed </w:t>
      </w:r>
      <w:r w:rsidR="00EA375E">
        <w:t xml:space="preserve">and </w:t>
      </w:r>
      <w:r w:rsidR="00EA375E">
        <w:lastRenderedPageBreak/>
        <w:t xml:space="preserve">accepted </w:t>
      </w:r>
      <w:r w:rsidR="00A73CE7">
        <w:t xml:space="preserve">work. </w:t>
      </w:r>
      <w:r w:rsidR="00141884">
        <w:t xml:space="preserve"> </w:t>
      </w:r>
      <w:r w:rsidR="00A73CE7">
        <w:t xml:space="preserve">The </w:t>
      </w:r>
      <w:r w:rsidR="00605CC1">
        <w:t>quantity</w:t>
      </w:r>
      <w:r w:rsidR="00A73CE7">
        <w:t xml:space="preserve"> of concrete aprons </w:t>
      </w:r>
      <w:r w:rsidR="00605CC1">
        <w:t xml:space="preserve">removed and replaced </w:t>
      </w:r>
      <w:r w:rsidR="00A73CE7">
        <w:t>will be computed from the dimensions shown in the plans or from revised dimensions authorized by the Engineer.</w:t>
      </w:r>
      <w:r w:rsidR="00E13A7C" w:rsidRPr="00E13A7C">
        <w:t xml:space="preserve"> </w:t>
      </w:r>
      <w:r w:rsidR="00141884">
        <w:t xml:space="preserve"> </w:t>
      </w:r>
      <w:r w:rsidR="00605CC1" w:rsidRPr="00E13A7C">
        <w:t>Work shall include</w:t>
      </w:r>
      <w:r w:rsidR="00605CC1">
        <w:t>,</w:t>
      </w:r>
      <w:r w:rsidR="00605CC1" w:rsidRPr="00E13A7C">
        <w:t xml:space="preserve"> but not be limited to</w:t>
      </w:r>
      <w:r w:rsidR="00605CC1">
        <w:t>,</w:t>
      </w:r>
      <w:r w:rsidR="00605CC1" w:rsidRPr="00E13A7C">
        <w:t xml:space="preserve"> removal </w:t>
      </w:r>
      <w:r w:rsidR="006A3E21">
        <w:t xml:space="preserve">and disposal </w:t>
      </w:r>
      <w:r w:rsidR="00605CC1" w:rsidRPr="00E13A7C">
        <w:t>of the existing apron, removal and reinstallation of the existing frame and grate</w:t>
      </w:r>
      <w:r w:rsidR="006A3E21">
        <w:t>,</w:t>
      </w:r>
      <w:r w:rsidR="00605CC1" w:rsidRPr="00E13A7C">
        <w:t xml:space="preserve"> construction of and placement of the new concrete apron, backfilling and </w:t>
      </w:r>
      <w:r w:rsidR="00605CC1" w:rsidRPr="000C4F96">
        <w:t>compacting backfill material, installation</w:t>
      </w:r>
      <w:r w:rsidR="00605CC1">
        <w:t xml:space="preserve"> of </w:t>
      </w:r>
      <w:r w:rsidR="00605CC1" w:rsidRPr="00E13A7C">
        <w:t xml:space="preserve">joint material and </w:t>
      </w:r>
      <w:r w:rsidR="00605CC1">
        <w:t xml:space="preserve">application of </w:t>
      </w:r>
      <w:r w:rsidR="00605CC1" w:rsidRPr="00E13A7C">
        <w:t>sealant</w:t>
      </w:r>
      <w:r w:rsidR="00605CC1">
        <w:t xml:space="preserve">, </w:t>
      </w:r>
      <w:r w:rsidR="00CD4E60">
        <w:t xml:space="preserve">seeding and mulching all grass or soil areas disturbed by the Contractor’s operations </w:t>
      </w:r>
      <w:r w:rsidR="00605CC1">
        <w:t>and other incidentals necessary to complete the work.</w:t>
      </w:r>
    </w:p>
    <w:p w14:paraId="4DBFACF7" w14:textId="77777777" w:rsidR="00A73CE7" w:rsidRDefault="00A73CE7" w:rsidP="00D83C45">
      <w:pPr>
        <w:jc w:val="both"/>
      </w:pPr>
    </w:p>
    <w:p w14:paraId="2C2A3C69" w14:textId="370B0EBA" w:rsidR="00774FFA" w:rsidRDefault="00774FFA" w:rsidP="00D83C45">
      <w:pPr>
        <w:jc w:val="both"/>
      </w:pPr>
      <w:r>
        <w:t>Payment will be made under:</w:t>
      </w:r>
    </w:p>
    <w:p w14:paraId="6B5C57B7" w14:textId="77777777" w:rsidR="00774FFA" w:rsidRDefault="00774FFA" w:rsidP="00D83C45">
      <w:pPr>
        <w:jc w:val="both"/>
      </w:pPr>
    </w:p>
    <w:tbl>
      <w:tblPr>
        <w:tblStyle w:val="TableGrid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89"/>
        <w:gridCol w:w="1767"/>
      </w:tblGrid>
      <w:tr w:rsidR="00774FFA" w14:paraId="6A67F99D" w14:textId="77777777" w:rsidTr="008E1A45">
        <w:tc>
          <w:tcPr>
            <w:tcW w:w="7689" w:type="dxa"/>
          </w:tcPr>
          <w:p w14:paraId="509E03F0" w14:textId="77777777" w:rsidR="00774FFA" w:rsidRPr="008E1A45" w:rsidRDefault="00774FFA" w:rsidP="000B200E">
            <w:pPr>
              <w:keepNext/>
              <w:keepLines/>
              <w:jc w:val="both"/>
              <w:rPr>
                <w:b/>
              </w:rPr>
            </w:pPr>
            <w:r w:rsidRPr="008E1A45">
              <w:rPr>
                <w:b/>
              </w:rPr>
              <w:t>Pay Item</w:t>
            </w:r>
          </w:p>
        </w:tc>
        <w:tc>
          <w:tcPr>
            <w:tcW w:w="1767" w:type="dxa"/>
          </w:tcPr>
          <w:p w14:paraId="5909DCC9" w14:textId="77777777" w:rsidR="00774FFA" w:rsidRPr="008E1A45" w:rsidRDefault="00774FFA" w:rsidP="000B200E">
            <w:pPr>
              <w:keepNext/>
              <w:keepLines/>
              <w:jc w:val="both"/>
              <w:rPr>
                <w:b/>
              </w:rPr>
            </w:pPr>
            <w:r w:rsidRPr="008E1A45">
              <w:rPr>
                <w:b/>
              </w:rPr>
              <w:t>Pay Unit</w:t>
            </w:r>
          </w:p>
        </w:tc>
      </w:tr>
      <w:tr w:rsidR="006A3E21" w14:paraId="320D75AB" w14:textId="77777777" w:rsidTr="008E1A45">
        <w:tc>
          <w:tcPr>
            <w:tcW w:w="7689" w:type="dxa"/>
          </w:tcPr>
          <w:p w14:paraId="15AE13B9" w14:textId="2F5A864A" w:rsidR="006A3E21" w:rsidRPr="00A73CE7" w:rsidRDefault="006A3E21" w:rsidP="000B200E">
            <w:pPr>
              <w:keepNext/>
              <w:keepLines/>
              <w:jc w:val="both"/>
            </w:pPr>
            <w:r>
              <w:t>Concrete Apron for Drop Inlet</w:t>
            </w:r>
          </w:p>
        </w:tc>
        <w:tc>
          <w:tcPr>
            <w:tcW w:w="1767" w:type="dxa"/>
          </w:tcPr>
          <w:p w14:paraId="5237643E" w14:textId="32E689CB" w:rsidR="006A3E21" w:rsidDel="00605CC1" w:rsidRDefault="00EA375E" w:rsidP="000B200E">
            <w:pPr>
              <w:keepNext/>
              <w:keepLines/>
              <w:jc w:val="both"/>
            </w:pPr>
            <w:r>
              <w:t>Square Yard</w:t>
            </w:r>
          </w:p>
        </w:tc>
      </w:tr>
      <w:tr w:rsidR="00774FFA" w14:paraId="17E75C11" w14:textId="77777777" w:rsidTr="008E1A45">
        <w:tc>
          <w:tcPr>
            <w:tcW w:w="7689" w:type="dxa"/>
          </w:tcPr>
          <w:p w14:paraId="31DFD9C6" w14:textId="3F5EEE03" w:rsidR="00774FFA" w:rsidRDefault="00A73CE7" w:rsidP="000B200E">
            <w:pPr>
              <w:keepNext/>
              <w:keepLines/>
              <w:jc w:val="both"/>
            </w:pPr>
            <w:r w:rsidRPr="00A73CE7">
              <w:t xml:space="preserve">Remove </w:t>
            </w:r>
            <w:r w:rsidR="00AB24E8">
              <w:t>a</w:t>
            </w:r>
            <w:r w:rsidR="00AB24E8" w:rsidRPr="00A73CE7">
              <w:t xml:space="preserve">nd </w:t>
            </w:r>
            <w:r w:rsidRPr="00A73CE7">
              <w:t>Replace Concrete Apron</w:t>
            </w:r>
            <w:r w:rsidR="006A3E21">
              <w:t xml:space="preserve"> </w:t>
            </w:r>
            <w:r w:rsidR="006A3E21" w:rsidRPr="00BB2756">
              <w:t>for Drop Inlet</w:t>
            </w:r>
          </w:p>
        </w:tc>
        <w:tc>
          <w:tcPr>
            <w:tcW w:w="1767" w:type="dxa"/>
          </w:tcPr>
          <w:p w14:paraId="73B23D52" w14:textId="5BFA8BAE" w:rsidR="00774FFA" w:rsidRDefault="00EA375E" w:rsidP="000B200E">
            <w:pPr>
              <w:keepNext/>
              <w:keepLines/>
              <w:jc w:val="both"/>
            </w:pPr>
            <w:r>
              <w:t>Square Yard</w:t>
            </w:r>
          </w:p>
        </w:tc>
      </w:tr>
    </w:tbl>
    <w:p w14:paraId="0958436F" w14:textId="77777777" w:rsidR="00774FFA" w:rsidRDefault="00774FFA" w:rsidP="000B200E">
      <w:pPr>
        <w:keepNext/>
        <w:keepLines/>
        <w:jc w:val="both"/>
      </w:pPr>
    </w:p>
    <w:sectPr w:rsidR="00774FFA" w:rsidSect="00EF351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45"/>
    <w:rsid w:val="00006AEE"/>
    <w:rsid w:val="000120D7"/>
    <w:rsid w:val="00046CDB"/>
    <w:rsid w:val="00076937"/>
    <w:rsid w:val="00083ADE"/>
    <w:rsid w:val="000B200E"/>
    <w:rsid w:val="000C4F96"/>
    <w:rsid w:val="00137EE5"/>
    <w:rsid w:val="00141884"/>
    <w:rsid w:val="001420D1"/>
    <w:rsid w:val="00145DE5"/>
    <w:rsid w:val="0015351D"/>
    <w:rsid w:val="00184040"/>
    <w:rsid w:val="001B0960"/>
    <w:rsid w:val="001C6B3A"/>
    <w:rsid w:val="001E6CCB"/>
    <w:rsid w:val="001F0865"/>
    <w:rsid w:val="001F0C0B"/>
    <w:rsid w:val="0020187D"/>
    <w:rsid w:val="00235DEC"/>
    <w:rsid w:val="00276BDC"/>
    <w:rsid w:val="00283CF1"/>
    <w:rsid w:val="00292D5F"/>
    <w:rsid w:val="002B0244"/>
    <w:rsid w:val="002E5BF7"/>
    <w:rsid w:val="002F53AB"/>
    <w:rsid w:val="00316011"/>
    <w:rsid w:val="00331581"/>
    <w:rsid w:val="003333A2"/>
    <w:rsid w:val="00335678"/>
    <w:rsid w:val="00370FEE"/>
    <w:rsid w:val="0038150C"/>
    <w:rsid w:val="00397CC1"/>
    <w:rsid w:val="003B1B5B"/>
    <w:rsid w:val="003C57AA"/>
    <w:rsid w:val="003D517E"/>
    <w:rsid w:val="003E5549"/>
    <w:rsid w:val="003F00F7"/>
    <w:rsid w:val="0041765A"/>
    <w:rsid w:val="004429A9"/>
    <w:rsid w:val="00444607"/>
    <w:rsid w:val="0046066C"/>
    <w:rsid w:val="00481493"/>
    <w:rsid w:val="00492914"/>
    <w:rsid w:val="004A42A3"/>
    <w:rsid w:val="004B158E"/>
    <w:rsid w:val="004C1700"/>
    <w:rsid w:val="004D497D"/>
    <w:rsid w:val="004E765C"/>
    <w:rsid w:val="00500254"/>
    <w:rsid w:val="0051020B"/>
    <w:rsid w:val="00540422"/>
    <w:rsid w:val="005444F6"/>
    <w:rsid w:val="00554550"/>
    <w:rsid w:val="005B4D5A"/>
    <w:rsid w:val="0060158C"/>
    <w:rsid w:val="00605CC1"/>
    <w:rsid w:val="00622107"/>
    <w:rsid w:val="0069227E"/>
    <w:rsid w:val="006A3E21"/>
    <w:rsid w:val="006C1DD4"/>
    <w:rsid w:val="006D234F"/>
    <w:rsid w:val="006E35B1"/>
    <w:rsid w:val="006F24CE"/>
    <w:rsid w:val="007168A9"/>
    <w:rsid w:val="00774FFA"/>
    <w:rsid w:val="00797E68"/>
    <w:rsid w:val="007D5860"/>
    <w:rsid w:val="007F2CC8"/>
    <w:rsid w:val="0081765E"/>
    <w:rsid w:val="00840BA8"/>
    <w:rsid w:val="00844362"/>
    <w:rsid w:val="00886F76"/>
    <w:rsid w:val="00896261"/>
    <w:rsid w:val="008C28FC"/>
    <w:rsid w:val="008E1A45"/>
    <w:rsid w:val="008F625E"/>
    <w:rsid w:val="00955DA9"/>
    <w:rsid w:val="00963C00"/>
    <w:rsid w:val="00964BFA"/>
    <w:rsid w:val="009655FE"/>
    <w:rsid w:val="00965C2A"/>
    <w:rsid w:val="009A5925"/>
    <w:rsid w:val="009D298E"/>
    <w:rsid w:val="00A018F5"/>
    <w:rsid w:val="00A02C41"/>
    <w:rsid w:val="00A1428D"/>
    <w:rsid w:val="00A22556"/>
    <w:rsid w:val="00A62B31"/>
    <w:rsid w:val="00A73CE7"/>
    <w:rsid w:val="00A80387"/>
    <w:rsid w:val="00AA5362"/>
    <w:rsid w:val="00AB24E8"/>
    <w:rsid w:val="00AB7D54"/>
    <w:rsid w:val="00AC47C1"/>
    <w:rsid w:val="00AF28BD"/>
    <w:rsid w:val="00B00785"/>
    <w:rsid w:val="00B40A30"/>
    <w:rsid w:val="00B43AA8"/>
    <w:rsid w:val="00B47988"/>
    <w:rsid w:val="00B60954"/>
    <w:rsid w:val="00B735E8"/>
    <w:rsid w:val="00B81915"/>
    <w:rsid w:val="00B85523"/>
    <w:rsid w:val="00B96387"/>
    <w:rsid w:val="00BA7D85"/>
    <w:rsid w:val="00BC2128"/>
    <w:rsid w:val="00C02F16"/>
    <w:rsid w:val="00C04BE6"/>
    <w:rsid w:val="00C52E3D"/>
    <w:rsid w:val="00CA7C9D"/>
    <w:rsid w:val="00CB178F"/>
    <w:rsid w:val="00CD4E60"/>
    <w:rsid w:val="00D1792E"/>
    <w:rsid w:val="00D36379"/>
    <w:rsid w:val="00D626F4"/>
    <w:rsid w:val="00D75DA4"/>
    <w:rsid w:val="00D83C45"/>
    <w:rsid w:val="00D867F6"/>
    <w:rsid w:val="00DA7917"/>
    <w:rsid w:val="00DB3CFC"/>
    <w:rsid w:val="00DE5BB6"/>
    <w:rsid w:val="00E117D1"/>
    <w:rsid w:val="00E13A7C"/>
    <w:rsid w:val="00E43AEC"/>
    <w:rsid w:val="00EA34B5"/>
    <w:rsid w:val="00EA375E"/>
    <w:rsid w:val="00EB6743"/>
    <w:rsid w:val="00ED1723"/>
    <w:rsid w:val="00EE5859"/>
    <w:rsid w:val="00EF351A"/>
    <w:rsid w:val="00F12866"/>
    <w:rsid w:val="00F134B4"/>
    <w:rsid w:val="00F3035C"/>
    <w:rsid w:val="00F54528"/>
    <w:rsid w:val="00FB492D"/>
    <w:rsid w:val="00FE261B"/>
    <w:rsid w:val="00FE7D52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0A095"/>
  <w15:docId w15:val="{51CD9BD2-08A3-46D8-8CAE-4B540C70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00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B2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B2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DA791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A79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791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7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7917"/>
    <w:rPr>
      <w:b/>
      <w:bCs/>
    </w:rPr>
  </w:style>
  <w:style w:type="character" w:styleId="Hyperlink">
    <w:name w:val="Hyperlink"/>
    <w:basedOn w:val="DefaultParagraphFont"/>
    <w:unhideWhenUsed/>
    <w:rsid w:val="00B96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3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3D5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D51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35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CONCRETE APRON FOR DROP INLET</Provision>
    <File_x0020_Category xmlns="18eea951-c1a4-4244-8cc7-be1efbfe7cb6" xsi:nil="true"/>
    <Provision_x0020_Number xmlns="18eea951-c1a4-4244-8cc7-be1efbfe7cb6">SPI 08-70</Provision_x0020_Number>
    <Let_x0020_Date xmlns="18eea951-c1a4-4244-8cc7-be1efbfe7cb6">2025-09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SPI 08</No_x002e_>
  </documentManagement>
</p:properties>
</file>

<file path=customXml/itemProps1.xml><?xml version="1.0" encoding="utf-8"?>
<ds:datastoreItem xmlns:ds="http://schemas.openxmlformats.org/officeDocument/2006/customXml" ds:itemID="{25DF9B66-5E23-4D18-B32F-A16D7781C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0F300-A77F-4350-9479-1DFD0C1CE47B}"/>
</file>

<file path=customXml/itemProps3.xml><?xml version="1.0" encoding="utf-8"?>
<ds:datastoreItem xmlns:ds="http://schemas.openxmlformats.org/officeDocument/2006/customXml" ds:itemID="{C2C65145-E05F-4D0C-A0E4-B86604793868}"/>
</file>

<file path=customXml/itemProps4.xml><?xml version="1.0" encoding="utf-8"?>
<ds:datastoreItem xmlns:ds="http://schemas.openxmlformats.org/officeDocument/2006/customXml" ds:itemID="{359712E2-D330-4310-87B2-7FFB6B682A17}"/>
</file>

<file path=customXml/itemProps5.xml><?xml version="1.0" encoding="utf-8"?>
<ds:datastoreItem xmlns:ds="http://schemas.openxmlformats.org/officeDocument/2006/customXml" ds:itemID="{8F60917C-A404-4D56-8348-F412AF4C5A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WEATHERING STEEL BEAM GUARDRAIL:</vt:lpstr>
    </vt:vector>
  </TitlesOfParts>
  <Company>NC Dept. of Transportation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APRON FOR DROP INLET</dc:title>
  <dc:creator>Norma</dc:creator>
  <cp:lastModifiedBy>Penny, Lisa E</cp:lastModifiedBy>
  <cp:revision>12</cp:revision>
  <cp:lastPrinted>2009-12-18T11:37:00Z</cp:lastPrinted>
  <dcterms:created xsi:type="dcterms:W3CDTF">2025-06-25T14:50:00Z</dcterms:created>
  <dcterms:modified xsi:type="dcterms:W3CDTF">2025-08-04T19:48:00Z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28600</vt:r8>
  </property>
</Properties>
</file>